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66" w:rsidRPr="008533E0" w:rsidRDefault="005C2748" w:rsidP="005C2748">
      <w:pPr>
        <w:spacing w:after="120" w:line="360" w:lineRule="auto"/>
        <w:rPr>
          <w:rFonts w:ascii="Arial" w:hAnsi="Arial" w:cs="Arial"/>
          <w:b/>
          <w:sz w:val="22"/>
          <w:szCs w:val="22"/>
        </w:rPr>
      </w:pPr>
      <w:r w:rsidRPr="008533E0">
        <w:rPr>
          <w:rFonts w:ascii="Arial" w:hAnsi="Arial" w:cs="Arial"/>
          <w:b/>
          <w:sz w:val="22"/>
          <w:szCs w:val="22"/>
        </w:rPr>
        <w:t xml:space="preserve">ICTR - Definition of the Crimes </w:t>
      </w:r>
    </w:p>
    <w:p w:rsidR="005C2748" w:rsidRPr="00B44823" w:rsidRDefault="005C2748" w:rsidP="005C2748">
      <w:pPr>
        <w:spacing w:after="120" w:line="360" w:lineRule="auto"/>
        <w:rPr>
          <w:rFonts w:ascii="Arial" w:hAnsi="Arial" w:cs="Arial"/>
          <w:b/>
          <w:sz w:val="20"/>
          <w:szCs w:val="20"/>
        </w:rPr>
      </w:pPr>
      <w:r w:rsidRPr="00B44823">
        <w:rPr>
          <w:rFonts w:ascii="Arial" w:hAnsi="Arial" w:cs="Arial"/>
          <w:b/>
          <w:sz w:val="20"/>
          <w:szCs w:val="20"/>
        </w:rPr>
        <w:t xml:space="preserve">1. ICTR Statute 2010 </w:t>
      </w:r>
    </w:p>
    <w:p w:rsidR="005C2748" w:rsidRPr="00B44823" w:rsidRDefault="00B44823" w:rsidP="005C2748">
      <w:pPr>
        <w:spacing w:after="120" w:line="360" w:lineRule="auto"/>
        <w:rPr>
          <w:rFonts w:ascii="Arial" w:hAnsi="Arial" w:cs="Arial"/>
          <w:b/>
          <w:sz w:val="20"/>
          <w:szCs w:val="20"/>
        </w:rPr>
      </w:pPr>
      <w:r w:rsidRPr="00B44823">
        <w:rPr>
          <w:rFonts w:ascii="Arial" w:hAnsi="Arial" w:cs="Arial"/>
          <w:b/>
          <w:sz w:val="20"/>
          <w:szCs w:val="20"/>
        </w:rPr>
        <w:t xml:space="preserve">A. </w:t>
      </w:r>
      <w:r w:rsidR="005C2748" w:rsidRPr="00B44823">
        <w:rPr>
          <w:rFonts w:ascii="Arial" w:hAnsi="Arial" w:cs="Arial"/>
          <w:b/>
          <w:sz w:val="20"/>
          <w:szCs w:val="20"/>
        </w:rPr>
        <w:t>Genocide</w:t>
      </w:r>
    </w:p>
    <w:p w:rsidR="005C2748" w:rsidRPr="005C2748" w:rsidRDefault="005C2748" w:rsidP="00B44823">
      <w:pPr>
        <w:spacing w:after="120"/>
        <w:rPr>
          <w:rFonts w:ascii="Arial" w:hAnsi="Arial" w:cs="Arial"/>
          <w:b/>
          <w:bCs/>
          <w:i/>
          <w:sz w:val="20"/>
          <w:szCs w:val="20"/>
        </w:rPr>
      </w:pPr>
      <w:r w:rsidRPr="005C2748">
        <w:rPr>
          <w:rFonts w:ascii="Arial" w:hAnsi="Arial" w:cs="Arial"/>
          <w:b/>
          <w:bCs/>
          <w:i/>
          <w:sz w:val="20"/>
          <w:szCs w:val="20"/>
        </w:rPr>
        <w:t>Article 2: Genocide</w:t>
      </w:r>
    </w:p>
    <w:p w:rsidR="005C2748" w:rsidRPr="005C2748" w:rsidRDefault="005C2748" w:rsidP="00B44823">
      <w:pPr>
        <w:spacing w:after="120"/>
        <w:rPr>
          <w:rFonts w:ascii="Arial" w:hAnsi="Arial" w:cs="Arial"/>
          <w:i/>
          <w:sz w:val="20"/>
          <w:szCs w:val="20"/>
        </w:rPr>
      </w:pPr>
      <w:r w:rsidRPr="005C2748">
        <w:rPr>
          <w:rFonts w:ascii="Arial" w:hAnsi="Arial" w:cs="Arial"/>
          <w:i/>
          <w:sz w:val="20"/>
          <w:szCs w:val="20"/>
        </w:rPr>
        <w:t>1. The International Tribunal for Rwanda shall have the power to prosecute persons</w:t>
      </w:r>
      <w:r>
        <w:rPr>
          <w:rFonts w:ascii="Arial" w:hAnsi="Arial" w:cs="Arial"/>
          <w:i/>
          <w:sz w:val="20"/>
          <w:szCs w:val="20"/>
        </w:rPr>
        <w:t xml:space="preserve"> </w:t>
      </w:r>
      <w:r w:rsidRPr="005C2748">
        <w:rPr>
          <w:rFonts w:ascii="Arial" w:hAnsi="Arial" w:cs="Arial"/>
          <w:i/>
          <w:sz w:val="20"/>
          <w:szCs w:val="20"/>
        </w:rPr>
        <w:t>committing genocide as defined in paragraph 2 of this Article or of committing any of the other</w:t>
      </w:r>
      <w:r>
        <w:rPr>
          <w:rFonts w:ascii="Arial" w:hAnsi="Arial" w:cs="Arial"/>
          <w:i/>
          <w:sz w:val="20"/>
          <w:szCs w:val="20"/>
        </w:rPr>
        <w:t xml:space="preserve"> </w:t>
      </w:r>
      <w:r w:rsidRPr="005C2748">
        <w:rPr>
          <w:rFonts w:ascii="Arial" w:hAnsi="Arial" w:cs="Arial"/>
          <w:i/>
          <w:sz w:val="20"/>
          <w:szCs w:val="20"/>
        </w:rPr>
        <w:t>acts enumerated in paragraph 3 of this Article.</w:t>
      </w:r>
    </w:p>
    <w:p w:rsidR="005C2748" w:rsidRPr="005C2748" w:rsidRDefault="005C2748" w:rsidP="00B44823">
      <w:pPr>
        <w:spacing w:after="120"/>
        <w:rPr>
          <w:rFonts w:ascii="Arial" w:hAnsi="Arial" w:cs="Arial"/>
          <w:i/>
          <w:sz w:val="20"/>
          <w:szCs w:val="20"/>
        </w:rPr>
      </w:pPr>
      <w:r w:rsidRPr="005C2748">
        <w:rPr>
          <w:rFonts w:ascii="Arial" w:hAnsi="Arial" w:cs="Arial"/>
          <w:i/>
          <w:sz w:val="20"/>
          <w:szCs w:val="20"/>
        </w:rPr>
        <w:t>2. Genocide means any of the following acts committed with intent to destroy, in whole or in</w:t>
      </w:r>
      <w:r>
        <w:rPr>
          <w:rFonts w:ascii="Arial" w:hAnsi="Arial" w:cs="Arial"/>
          <w:i/>
          <w:sz w:val="20"/>
          <w:szCs w:val="20"/>
        </w:rPr>
        <w:t xml:space="preserve"> </w:t>
      </w:r>
      <w:r w:rsidRPr="005C2748">
        <w:rPr>
          <w:rFonts w:ascii="Arial" w:hAnsi="Arial" w:cs="Arial"/>
          <w:i/>
          <w:sz w:val="20"/>
          <w:szCs w:val="20"/>
        </w:rPr>
        <w:t>part, a national, ethnical, racial or religious group, as such:</w:t>
      </w:r>
    </w:p>
    <w:p w:rsidR="005C2748" w:rsidRPr="005C2748" w:rsidRDefault="005C2748" w:rsidP="00B44823">
      <w:pPr>
        <w:spacing w:after="120"/>
        <w:ind w:left="708"/>
        <w:rPr>
          <w:rFonts w:ascii="Arial" w:hAnsi="Arial" w:cs="Arial"/>
          <w:i/>
          <w:sz w:val="20"/>
          <w:szCs w:val="20"/>
        </w:rPr>
      </w:pPr>
      <w:r w:rsidRPr="005C2748">
        <w:rPr>
          <w:rFonts w:ascii="Arial" w:hAnsi="Arial" w:cs="Arial"/>
          <w:i/>
          <w:sz w:val="20"/>
          <w:szCs w:val="20"/>
        </w:rPr>
        <w:t>(a) Killing members of the group;</w:t>
      </w:r>
    </w:p>
    <w:p w:rsidR="005C2748" w:rsidRPr="005C2748" w:rsidRDefault="005C2748" w:rsidP="00B44823">
      <w:pPr>
        <w:spacing w:after="120"/>
        <w:ind w:left="708"/>
        <w:rPr>
          <w:rFonts w:ascii="Arial" w:hAnsi="Arial" w:cs="Arial"/>
          <w:i/>
          <w:sz w:val="20"/>
          <w:szCs w:val="20"/>
        </w:rPr>
      </w:pPr>
      <w:r w:rsidRPr="005C2748">
        <w:rPr>
          <w:rFonts w:ascii="Arial" w:hAnsi="Arial" w:cs="Arial"/>
          <w:i/>
          <w:sz w:val="20"/>
          <w:szCs w:val="20"/>
        </w:rPr>
        <w:t>(b) Causing serious bodily or mental harm to members of the group;</w:t>
      </w:r>
    </w:p>
    <w:p w:rsidR="005C2748" w:rsidRPr="005C2748" w:rsidRDefault="005C2748" w:rsidP="00B44823">
      <w:pPr>
        <w:spacing w:after="120"/>
        <w:ind w:left="708"/>
        <w:rPr>
          <w:rFonts w:ascii="Arial" w:hAnsi="Arial" w:cs="Arial"/>
          <w:i/>
          <w:sz w:val="20"/>
          <w:szCs w:val="20"/>
        </w:rPr>
      </w:pPr>
      <w:r w:rsidRPr="005C2748">
        <w:rPr>
          <w:rFonts w:ascii="Arial" w:hAnsi="Arial" w:cs="Arial"/>
          <w:i/>
          <w:sz w:val="20"/>
          <w:szCs w:val="20"/>
        </w:rPr>
        <w:t>(c) Deliberately inflicting on the group conditions of life calculated to bring about its</w:t>
      </w:r>
      <w:r w:rsidR="003A138E">
        <w:rPr>
          <w:rFonts w:ascii="Arial" w:hAnsi="Arial" w:cs="Arial"/>
          <w:i/>
          <w:sz w:val="20"/>
          <w:szCs w:val="20"/>
        </w:rPr>
        <w:t xml:space="preserve"> </w:t>
      </w:r>
      <w:r w:rsidRPr="005C2748">
        <w:rPr>
          <w:rFonts w:ascii="Arial" w:hAnsi="Arial" w:cs="Arial"/>
          <w:i/>
          <w:sz w:val="20"/>
          <w:szCs w:val="20"/>
        </w:rPr>
        <w:t>physical destruction in whole or in part;</w:t>
      </w:r>
    </w:p>
    <w:p w:rsidR="005C2748" w:rsidRPr="005C2748" w:rsidRDefault="005C2748" w:rsidP="00B44823">
      <w:pPr>
        <w:spacing w:after="120"/>
        <w:ind w:left="708"/>
        <w:rPr>
          <w:rFonts w:ascii="Arial" w:hAnsi="Arial" w:cs="Arial"/>
          <w:i/>
          <w:sz w:val="20"/>
          <w:szCs w:val="20"/>
        </w:rPr>
      </w:pPr>
      <w:r w:rsidRPr="005C2748">
        <w:rPr>
          <w:rFonts w:ascii="Arial" w:hAnsi="Arial" w:cs="Arial"/>
          <w:i/>
          <w:sz w:val="20"/>
          <w:szCs w:val="20"/>
        </w:rPr>
        <w:t>(d) Imposing measures intended to prevent births within the group;</w:t>
      </w:r>
    </w:p>
    <w:p w:rsidR="005C2748" w:rsidRPr="005C2748" w:rsidRDefault="005C2748" w:rsidP="00B44823">
      <w:pPr>
        <w:spacing w:after="120"/>
        <w:ind w:left="708"/>
        <w:rPr>
          <w:rFonts w:ascii="Arial" w:hAnsi="Arial" w:cs="Arial"/>
          <w:i/>
          <w:sz w:val="20"/>
          <w:szCs w:val="20"/>
        </w:rPr>
      </w:pPr>
      <w:r w:rsidRPr="005C2748">
        <w:rPr>
          <w:rFonts w:ascii="Arial" w:hAnsi="Arial" w:cs="Arial"/>
          <w:i/>
          <w:sz w:val="20"/>
          <w:szCs w:val="20"/>
        </w:rPr>
        <w:t>(e) Forcibly transferring children of the group to another group.</w:t>
      </w:r>
    </w:p>
    <w:p w:rsidR="005C2748" w:rsidRPr="005C2748" w:rsidRDefault="005C2748" w:rsidP="00B44823">
      <w:pPr>
        <w:spacing w:after="120"/>
        <w:rPr>
          <w:rFonts w:ascii="Arial" w:hAnsi="Arial" w:cs="Arial"/>
          <w:i/>
          <w:sz w:val="20"/>
          <w:szCs w:val="20"/>
        </w:rPr>
      </w:pPr>
      <w:r w:rsidRPr="005C2748">
        <w:rPr>
          <w:rFonts w:ascii="Arial" w:hAnsi="Arial" w:cs="Arial"/>
          <w:i/>
          <w:sz w:val="20"/>
          <w:szCs w:val="20"/>
        </w:rPr>
        <w:t>3. The following acts shall be punishable:</w:t>
      </w:r>
    </w:p>
    <w:p w:rsidR="005C2748" w:rsidRPr="005C2748" w:rsidRDefault="005C2748" w:rsidP="00B44823">
      <w:pPr>
        <w:spacing w:after="120"/>
        <w:ind w:left="708"/>
        <w:rPr>
          <w:rFonts w:ascii="Arial" w:hAnsi="Arial" w:cs="Arial"/>
          <w:i/>
          <w:sz w:val="20"/>
          <w:szCs w:val="20"/>
        </w:rPr>
      </w:pPr>
      <w:r w:rsidRPr="005C2748">
        <w:rPr>
          <w:rFonts w:ascii="Arial" w:hAnsi="Arial" w:cs="Arial"/>
          <w:i/>
          <w:sz w:val="20"/>
          <w:szCs w:val="20"/>
        </w:rPr>
        <w:t>(a) Genocide;</w:t>
      </w:r>
    </w:p>
    <w:p w:rsidR="005C2748" w:rsidRPr="005C2748" w:rsidRDefault="005C2748" w:rsidP="00B44823">
      <w:pPr>
        <w:spacing w:after="120"/>
        <w:ind w:left="708"/>
        <w:rPr>
          <w:rFonts w:ascii="Arial" w:hAnsi="Arial" w:cs="Arial"/>
          <w:i/>
          <w:sz w:val="20"/>
          <w:szCs w:val="20"/>
        </w:rPr>
      </w:pPr>
      <w:r w:rsidRPr="005C2748">
        <w:rPr>
          <w:rFonts w:ascii="Arial" w:hAnsi="Arial" w:cs="Arial"/>
          <w:i/>
          <w:sz w:val="20"/>
          <w:szCs w:val="20"/>
        </w:rPr>
        <w:t>(b) Conspiracy to commit genocide;</w:t>
      </w:r>
    </w:p>
    <w:p w:rsidR="005C2748" w:rsidRPr="005C2748" w:rsidRDefault="005C2748" w:rsidP="00B44823">
      <w:pPr>
        <w:spacing w:after="120"/>
        <w:ind w:left="708"/>
        <w:rPr>
          <w:rFonts w:ascii="Arial" w:hAnsi="Arial" w:cs="Arial"/>
          <w:i/>
          <w:sz w:val="20"/>
          <w:szCs w:val="20"/>
        </w:rPr>
      </w:pPr>
      <w:r w:rsidRPr="005C2748">
        <w:rPr>
          <w:rFonts w:ascii="Arial" w:hAnsi="Arial" w:cs="Arial"/>
          <w:i/>
          <w:sz w:val="20"/>
          <w:szCs w:val="20"/>
        </w:rPr>
        <w:t>(c) Direct and public incitement to commit genocide;</w:t>
      </w:r>
    </w:p>
    <w:p w:rsidR="005C2748" w:rsidRPr="005C2748" w:rsidRDefault="005C2748" w:rsidP="00B44823">
      <w:pPr>
        <w:spacing w:after="120"/>
        <w:ind w:left="708"/>
        <w:rPr>
          <w:rFonts w:ascii="Arial" w:hAnsi="Arial" w:cs="Arial"/>
          <w:i/>
          <w:sz w:val="20"/>
          <w:szCs w:val="20"/>
        </w:rPr>
      </w:pPr>
      <w:r w:rsidRPr="005C2748">
        <w:rPr>
          <w:rFonts w:ascii="Arial" w:hAnsi="Arial" w:cs="Arial"/>
          <w:i/>
          <w:sz w:val="20"/>
          <w:szCs w:val="20"/>
        </w:rPr>
        <w:t>(d) Attempt to commit genocide;</w:t>
      </w:r>
    </w:p>
    <w:p w:rsidR="005C2748" w:rsidRPr="008533E0" w:rsidRDefault="005C2748" w:rsidP="00B44823">
      <w:pPr>
        <w:spacing w:after="120"/>
        <w:ind w:left="708"/>
        <w:rPr>
          <w:rFonts w:ascii="Arial" w:hAnsi="Arial" w:cs="Arial"/>
          <w:i/>
          <w:sz w:val="20"/>
          <w:szCs w:val="20"/>
        </w:rPr>
      </w:pPr>
      <w:r w:rsidRPr="008533E0">
        <w:rPr>
          <w:rFonts w:ascii="Arial" w:hAnsi="Arial" w:cs="Arial"/>
          <w:i/>
          <w:sz w:val="20"/>
          <w:szCs w:val="20"/>
        </w:rPr>
        <w:t>(e) Complicity in genocide.</w:t>
      </w:r>
    </w:p>
    <w:p w:rsidR="008253BB" w:rsidRPr="008533E0" w:rsidRDefault="008253BB" w:rsidP="00B44823">
      <w:pPr>
        <w:spacing w:after="120"/>
        <w:ind w:left="708"/>
        <w:rPr>
          <w:rFonts w:ascii="Arial" w:hAnsi="Arial" w:cs="Arial"/>
          <w:i/>
          <w:sz w:val="20"/>
          <w:szCs w:val="20"/>
        </w:rPr>
      </w:pPr>
    </w:p>
    <w:p w:rsidR="00B44823" w:rsidRPr="00B44823" w:rsidRDefault="00B44823" w:rsidP="00B44823">
      <w:pPr>
        <w:spacing w:after="120" w:line="360" w:lineRule="auto"/>
        <w:rPr>
          <w:rFonts w:ascii="Arial" w:hAnsi="Arial" w:cs="Arial"/>
          <w:b/>
          <w:sz w:val="20"/>
          <w:szCs w:val="20"/>
        </w:rPr>
      </w:pPr>
      <w:r w:rsidRPr="00B44823">
        <w:rPr>
          <w:rFonts w:ascii="Arial" w:hAnsi="Arial" w:cs="Arial"/>
          <w:b/>
          <w:sz w:val="20"/>
          <w:szCs w:val="20"/>
        </w:rPr>
        <w:t>B. Crimes against Humanity</w:t>
      </w:r>
    </w:p>
    <w:p w:rsidR="00B44823" w:rsidRPr="00B44823" w:rsidRDefault="00B44823" w:rsidP="00B44823">
      <w:pPr>
        <w:spacing w:after="120" w:line="360" w:lineRule="auto"/>
        <w:rPr>
          <w:rFonts w:ascii="Arial" w:hAnsi="Arial" w:cs="Arial"/>
          <w:b/>
          <w:bCs/>
          <w:i/>
          <w:sz w:val="20"/>
          <w:szCs w:val="20"/>
        </w:rPr>
      </w:pPr>
      <w:r w:rsidRPr="00B44823">
        <w:rPr>
          <w:rFonts w:ascii="Arial" w:hAnsi="Arial" w:cs="Arial"/>
          <w:b/>
          <w:bCs/>
          <w:i/>
          <w:sz w:val="20"/>
          <w:szCs w:val="20"/>
        </w:rPr>
        <w:t>Article 3: Crimes against Humanity</w:t>
      </w:r>
    </w:p>
    <w:p w:rsidR="00B44823" w:rsidRPr="00B44823" w:rsidRDefault="00B44823" w:rsidP="00B44823">
      <w:pPr>
        <w:spacing w:after="120"/>
        <w:rPr>
          <w:rFonts w:ascii="Arial" w:hAnsi="Arial" w:cs="Arial"/>
          <w:i/>
          <w:sz w:val="20"/>
          <w:szCs w:val="20"/>
        </w:rPr>
      </w:pPr>
      <w:r w:rsidRPr="00B44823">
        <w:rPr>
          <w:rFonts w:ascii="Arial" w:hAnsi="Arial" w:cs="Arial"/>
          <w:i/>
          <w:sz w:val="20"/>
          <w:szCs w:val="20"/>
        </w:rPr>
        <w:t>The International Tribunal for Rwanda shall have the power to prosecute persons responsible for the following crimes when committed as part of a widespread or systematic attack against any civilian population on national, political, ethnic, racial or religious grounds:</w:t>
      </w:r>
    </w:p>
    <w:p w:rsidR="00B44823" w:rsidRPr="00B44823" w:rsidRDefault="00B44823" w:rsidP="00B44823">
      <w:pPr>
        <w:spacing w:after="120"/>
        <w:ind w:left="708"/>
        <w:rPr>
          <w:rFonts w:ascii="Arial" w:hAnsi="Arial" w:cs="Arial"/>
          <w:i/>
          <w:sz w:val="20"/>
          <w:szCs w:val="20"/>
        </w:rPr>
      </w:pPr>
      <w:r w:rsidRPr="00B44823">
        <w:rPr>
          <w:rFonts w:ascii="Arial" w:hAnsi="Arial" w:cs="Arial"/>
          <w:i/>
          <w:sz w:val="20"/>
          <w:szCs w:val="20"/>
        </w:rPr>
        <w:t>(a) Murder;</w:t>
      </w:r>
    </w:p>
    <w:p w:rsidR="00B44823" w:rsidRPr="00B44823" w:rsidRDefault="00B44823" w:rsidP="00B44823">
      <w:pPr>
        <w:spacing w:after="120"/>
        <w:ind w:left="708"/>
        <w:rPr>
          <w:rFonts w:ascii="Arial" w:hAnsi="Arial" w:cs="Arial"/>
          <w:i/>
          <w:sz w:val="20"/>
          <w:szCs w:val="20"/>
        </w:rPr>
      </w:pPr>
      <w:r w:rsidRPr="00B44823">
        <w:rPr>
          <w:rFonts w:ascii="Arial" w:hAnsi="Arial" w:cs="Arial"/>
          <w:i/>
          <w:sz w:val="20"/>
          <w:szCs w:val="20"/>
        </w:rPr>
        <w:t>(b) Extermination;</w:t>
      </w:r>
    </w:p>
    <w:p w:rsidR="00B44823" w:rsidRPr="00B44823" w:rsidRDefault="00B44823" w:rsidP="00B44823">
      <w:pPr>
        <w:spacing w:after="120"/>
        <w:ind w:left="708"/>
        <w:rPr>
          <w:rFonts w:ascii="Arial" w:hAnsi="Arial" w:cs="Arial"/>
          <w:i/>
          <w:sz w:val="20"/>
          <w:szCs w:val="20"/>
        </w:rPr>
      </w:pPr>
      <w:r w:rsidRPr="00B44823">
        <w:rPr>
          <w:rFonts w:ascii="Arial" w:hAnsi="Arial" w:cs="Arial"/>
          <w:i/>
          <w:sz w:val="20"/>
          <w:szCs w:val="20"/>
        </w:rPr>
        <w:t>(c) Enslavement;</w:t>
      </w:r>
    </w:p>
    <w:p w:rsidR="00B44823" w:rsidRPr="00B44823" w:rsidRDefault="00B44823" w:rsidP="00B44823">
      <w:pPr>
        <w:spacing w:after="120"/>
        <w:ind w:left="708"/>
        <w:rPr>
          <w:rFonts w:ascii="Arial" w:hAnsi="Arial" w:cs="Arial"/>
          <w:i/>
          <w:sz w:val="20"/>
          <w:szCs w:val="20"/>
        </w:rPr>
      </w:pPr>
      <w:r w:rsidRPr="00B44823">
        <w:rPr>
          <w:rFonts w:ascii="Arial" w:hAnsi="Arial" w:cs="Arial"/>
          <w:i/>
          <w:sz w:val="20"/>
          <w:szCs w:val="20"/>
        </w:rPr>
        <w:t>(d) Deportation;</w:t>
      </w:r>
    </w:p>
    <w:p w:rsidR="00B44823" w:rsidRPr="00B44823" w:rsidRDefault="00B44823" w:rsidP="00B44823">
      <w:pPr>
        <w:spacing w:after="120"/>
        <w:ind w:left="708"/>
        <w:rPr>
          <w:rFonts w:ascii="Arial" w:hAnsi="Arial" w:cs="Arial"/>
          <w:i/>
          <w:sz w:val="20"/>
          <w:szCs w:val="20"/>
        </w:rPr>
      </w:pPr>
      <w:r w:rsidRPr="00B44823">
        <w:rPr>
          <w:rFonts w:ascii="Arial" w:hAnsi="Arial" w:cs="Arial"/>
          <w:i/>
          <w:sz w:val="20"/>
          <w:szCs w:val="20"/>
        </w:rPr>
        <w:t>(e) Imprisonment;</w:t>
      </w:r>
    </w:p>
    <w:p w:rsidR="00B44823" w:rsidRPr="00B44823" w:rsidRDefault="00B44823" w:rsidP="00B44823">
      <w:pPr>
        <w:spacing w:after="120"/>
        <w:ind w:left="708"/>
        <w:rPr>
          <w:rFonts w:ascii="Arial" w:hAnsi="Arial" w:cs="Arial"/>
          <w:i/>
          <w:sz w:val="20"/>
          <w:szCs w:val="20"/>
        </w:rPr>
      </w:pPr>
      <w:r w:rsidRPr="00B44823">
        <w:rPr>
          <w:rFonts w:ascii="Arial" w:hAnsi="Arial" w:cs="Arial"/>
          <w:i/>
          <w:sz w:val="20"/>
          <w:szCs w:val="20"/>
        </w:rPr>
        <w:t>(f) Torture;</w:t>
      </w:r>
    </w:p>
    <w:p w:rsidR="00B44823" w:rsidRPr="00B44823" w:rsidRDefault="00B44823" w:rsidP="00B44823">
      <w:pPr>
        <w:spacing w:after="120"/>
        <w:ind w:left="708"/>
        <w:rPr>
          <w:rFonts w:ascii="Arial" w:hAnsi="Arial" w:cs="Arial"/>
          <w:i/>
          <w:sz w:val="20"/>
          <w:szCs w:val="20"/>
        </w:rPr>
      </w:pPr>
      <w:r w:rsidRPr="00B44823">
        <w:rPr>
          <w:rFonts w:ascii="Arial" w:hAnsi="Arial" w:cs="Arial"/>
          <w:i/>
          <w:sz w:val="20"/>
          <w:szCs w:val="20"/>
        </w:rPr>
        <w:t>(g) Rape;</w:t>
      </w:r>
    </w:p>
    <w:p w:rsidR="00B44823" w:rsidRPr="00B44823" w:rsidRDefault="00B44823" w:rsidP="00B44823">
      <w:pPr>
        <w:spacing w:after="120"/>
        <w:ind w:left="708"/>
        <w:rPr>
          <w:rFonts w:ascii="Arial" w:hAnsi="Arial" w:cs="Arial"/>
          <w:i/>
          <w:sz w:val="20"/>
          <w:szCs w:val="20"/>
        </w:rPr>
      </w:pPr>
      <w:r w:rsidRPr="00B44823">
        <w:rPr>
          <w:rFonts w:ascii="Arial" w:hAnsi="Arial" w:cs="Arial"/>
          <w:i/>
          <w:sz w:val="20"/>
          <w:szCs w:val="20"/>
        </w:rPr>
        <w:t>(h) Persecutions on political, racial and religious grounds;</w:t>
      </w:r>
    </w:p>
    <w:p w:rsidR="00B44823" w:rsidRDefault="00B44823" w:rsidP="00B44823">
      <w:pPr>
        <w:spacing w:after="120"/>
        <w:ind w:left="708"/>
        <w:rPr>
          <w:rFonts w:ascii="Arial" w:hAnsi="Arial" w:cs="Arial"/>
          <w:i/>
          <w:sz w:val="20"/>
          <w:szCs w:val="20"/>
          <w:lang w:val="de-CH"/>
        </w:rPr>
      </w:pPr>
      <w:r w:rsidRPr="00B44823">
        <w:rPr>
          <w:rFonts w:ascii="Arial" w:hAnsi="Arial" w:cs="Arial"/>
          <w:i/>
          <w:sz w:val="20"/>
          <w:szCs w:val="20"/>
          <w:lang w:val="de-CH"/>
        </w:rPr>
        <w:t xml:space="preserve">(i) Other inhumane </w:t>
      </w:r>
      <w:proofErr w:type="spellStart"/>
      <w:r w:rsidRPr="00B44823">
        <w:rPr>
          <w:rFonts w:ascii="Arial" w:hAnsi="Arial" w:cs="Arial"/>
          <w:i/>
          <w:sz w:val="20"/>
          <w:szCs w:val="20"/>
          <w:lang w:val="de-CH"/>
        </w:rPr>
        <w:t>acts</w:t>
      </w:r>
      <w:proofErr w:type="spellEnd"/>
      <w:r w:rsidRPr="00B44823">
        <w:rPr>
          <w:rFonts w:ascii="Arial" w:hAnsi="Arial" w:cs="Arial"/>
          <w:i/>
          <w:sz w:val="20"/>
          <w:szCs w:val="20"/>
          <w:lang w:val="de-CH"/>
        </w:rPr>
        <w:t>.</w:t>
      </w:r>
    </w:p>
    <w:p w:rsidR="00F36B23" w:rsidRDefault="00F36B23">
      <w:pPr>
        <w:rPr>
          <w:rFonts w:ascii="Arial" w:hAnsi="Arial" w:cs="Arial"/>
          <w:i/>
          <w:sz w:val="20"/>
          <w:szCs w:val="20"/>
          <w:lang w:val="de-CH"/>
        </w:rPr>
      </w:pPr>
      <w:r>
        <w:rPr>
          <w:rFonts w:ascii="Arial" w:hAnsi="Arial" w:cs="Arial"/>
          <w:i/>
          <w:sz w:val="20"/>
          <w:szCs w:val="20"/>
          <w:lang w:val="de-CH"/>
        </w:rPr>
        <w:br w:type="page"/>
      </w:r>
    </w:p>
    <w:p w:rsidR="00B44823" w:rsidRPr="00B44823" w:rsidRDefault="00B44823" w:rsidP="00B44823">
      <w:pPr>
        <w:spacing w:after="120"/>
        <w:rPr>
          <w:rFonts w:ascii="Arial" w:hAnsi="Arial" w:cs="Arial"/>
          <w:b/>
          <w:sz w:val="20"/>
          <w:szCs w:val="20"/>
        </w:rPr>
      </w:pPr>
      <w:r w:rsidRPr="00B44823">
        <w:rPr>
          <w:rFonts w:ascii="Arial" w:hAnsi="Arial" w:cs="Arial"/>
          <w:b/>
          <w:sz w:val="20"/>
          <w:szCs w:val="20"/>
        </w:rPr>
        <w:lastRenderedPageBreak/>
        <w:t>C. Violations of Article 3 Common to the Geneva Conventions</w:t>
      </w:r>
      <w:r>
        <w:rPr>
          <w:rFonts w:ascii="Arial" w:hAnsi="Arial" w:cs="Arial"/>
          <w:b/>
          <w:sz w:val="20"/>
          <w:szCs w:val="20"/>
        </w:rPr>
        <w:t xml:space="preserve"> </w:t>
      </w:r>
      <w:r w:rsidRPr="00B44823">
        <w:rPr>
          <w:rFonts w:ascii="Arial" w:hAnsi="Arial" w:cs="Arial"/>
          <w:b/>
          <w:sz w:val="20"/>
          <w:szCs w:val="20"/>
        </w:rPr>
        <w:t>and of Additional Protocol II</w:t>
      </w:r>
    </w:p>
    <w:p w:rsidR="00B44823" w:rsidRPr="00B44823" w:rsidRDefault="00B44823" w:rsidP="00B44823">
      <w:pPr>
        <w:spacing w:after="120"/>
        <w:rPr>
          <w:rFonts w:ascii="Arial" w:hAnsi="Arial" w:cs="Arial"/>
          <w:b/>
          <w:bCs/>
          <w:i/>
          <w:sz w:val="20"/>
          <w:szCs w:val="20"/>
        </w:rPr>
      </w:pPr>
      <w:r w:rsidRPr="00B44823">
        <w:rPr>
          <w:rFonts w:ascii="Arial" w:hAnsi="Arial" w:cs="Arial"/>
          <w:b/>
          <w:bCs/>
          <w:i/>
          <w:sz w:val="20"/>
          <w:szCs w:val="20"/>
        </w:rPr>
        <w:t>Article 4: Violations of Article 3 Common to the Geneva Conventions and of Additional Protocol II</w:t>
      </w:r>
    </w:p>
    <w:p w:rsidR="00B44823" w:rsidRPr="00B44823" w:rsidRDefault="00B44823" w:rsidP="00B44823">
      <w:pPr>
        <w:spacing w:after="120"/>
        <w:rPr>
          <w:rFonts w:ascii="Arial" w:hAnsi="Arial" w:cs="Arial"/>
          <w:i/>
          <w:sz w:val="20"/>
          <w:szCs w:val="20"/>
        </w:rPr>
      </w:pPr>
      <w:r w:rsidRPr="00B44823">
        <w:rPr>
          <w:rFonts w:ascii="Arial" w:hAnsi="Arial" w:cs="Arial"/>
          <w:i/>
          <w:sz w:val="20"/>
          <w:szCs w:val="20"/>
        </w:rPr>
        <w:t>The International Tribunal for Rwanda shall have the power to prosecute persons</w:t>
      </w:r>
      <w:r>
        <w:rPr>
          <w:rFonts w:ascii="Arial" w:hAnsi="Arial" w:cs="Arial"/>
          <w:i/>
          <w:sz w:val="20"/>
          <w:szCs w:val="20"/>
        </w:rPr>
        <w:t xml:space="preserve"> </w:t>
      </w:r>
      <w:r w:rsidRPr="00B44823">
        <w:rPr>
          <w:rFonts w:ascii="Arial" w:hAnsi="Arial" w:cs="Arial"/>
          <w:i/>
          <w:sz w:val="20"/>
          <w:szCs w:val="20"/>
        </w:rPr>
        <w:t>committing or ordering to be committed serious violations of Article 3 common to the Geneva</w:t>
      </w:r>
      <w:r>
        <w:rPr>
          <w:rFonts w:ascii="Arial" w:hAnsi="Arial" w:cs="Arial"/>
          <w:i/>
          <w:sz w:val="20"/>
          <w:szCs w:val="20"/>
        </w:rPr>
        <w:t xml:space="preserve"> </w:t>
      </w:r>
      <w:r w:rsidRPr="00B44823">
        <w:rPr>
          <w:rFonts w:ascii="Arial" w:hAnsi="Arial" w:cs="Arial"/>
          <w:i/>
          <w:sz w:val="20"/>
          <w:szCs w:val="20"/>
        </w:rPr>
        <w:t>Conventions of 12 August 1949 for the Protection of War Victims, and of Additional</w:t>
      </w:r>
      <w:r>
        <w:rPr>
          <w:rFonts w:ascii="Arial" w:hAnsi="Arial" w:cs="Arial"/>
          <w:i/>
          <w:sz w:val="20"/>
          <w:szCs w:val="20"/>
        </w:rPr>
        <w:t xml:space="preserve"> </w:t>
      </w:r>
      <w:r w:rsidRPr="00B44823">
        <w:rPr>
          <w:rFonts w:ascii="Arial" w:hAnsi="Arial" w:cs="Arial"/>
          <w:i/>
          <w:sz w:val="20"/>
          <w:szCs w:val="20"/>
        </w:rPr>
        <w:t>Protocol II thereto of 8 June 1977. These violations shall include, but shall not be limited to:</w:t>
      </w:r>
    </w:p>
    <w:p w:rsidR="00B44823" w:rsidRPr="00B44823" w:rsidRDefault="00B44823" w:rsidP="00B44823">
      <w:pPr>
        <w:spacing w:after="120"/>
        <w:ind w:left="708"/>
        <w:rPr>
          <w:rFonts w:ascii="Arial" w:hAnsi="Arial" w:cs="Arial"/>
          <w:i/>
          <w:sz w:val="20"/>
          <w:szCs w:val="20"/>
        </w:rPr>
      </w:pPr>
      <w:r w:rsidRPr="00B44823">
        <w:rPr>
          <w:rFonts w:ascii="Arial" w:hAnsi="Arial" w:cs="Arial"/>
          <w:i/>
          <w:sz w:val="20"/>
          <w:szCs w:val="20"/>
        </w:rPr>
        <w:t>(a) Violence to life, health and physical or mental well-being of persons, in particular</w:t>
      </w:r>
      <w:r>
        <w:rPr>
          <w:rFonts w:ascii="Arial" w:hAnsi="Arial" w:cs="Arial"/>
          <w:i/>
          <w:sz w:val="20"/>
          <w:szCs w:val="20"/>
        </w:rPr>
        <w:t xml:space="preserve"> </w:t>
      </w:r>
      <w:r w:rsidRPr="00B44823">
        <w:rPr>
          <w:rFonts w:ascii="Arial" w:hAnsi="Arial" w:cs="Arial"/>
          <w:i/>
          <w:sz w:val="20"/>
          <w:szCs w:val="20"/>
        </w:rPr>
        <w:t>murder as well as cruel treatment such as torture, mutilation or any form of corporal</w:t>
      </w:r>
      <w:r>
        <w:rPr>
          <w:rFonts w:ascii="Arial" w:hAnsi="Arial" w:cs="Arial"/>
          <w:i/>
          <w:sz w:val="20"/>
          <w:szCs w:val="20"/>
        </w:rPr>
        <w:t xml:space="preserve"> </w:t>
      </w:r>
      <w:r w:rsidRPr="00B44823">
        <w:rPr>
          <w:rFonts w:ascii="Arial" w:hAnsi="Arial" w:cs="Arial"/>
          <w:i/>
          <w:sz w:val="20"/>
          <w:szCs w:val="20"/>
        </w:rPr>
        <w:t>punishment;</w:t>
      </w:r>
    </w:p>
    <w:p w:rsidR="00B44823" w:rsidRPr="00B44823" w:rsidRDefault="00B44823" w:rsidP="00B44823">
      <w:pPr>
        <w:spacing w:after="120"/>
        <w:ind w:left="708"/>
        <w:rPr>
          <w:rFonts w:ascii="Arial" w:hAnsi="Arial" w:cs="Arial"/>
          <w:i/>
          <w:sz w:val="20"/>
          <w:szCs w:val="20"/>
        </w:rPr>
      </w:pPr>
      <w:r w:rsidRPr="00B44823">
        <w:rPr>
          <w:rFonts w:ascii="Arial" w:hAnsi="Arial" w:cs="Arial"/>
          <w:i/>
          <w:sz w:val="20"/>
          <w:szCs w:val="20"/>
        </w:rPr>
        <w:t>(b) Collective punishments;</w:t>
      </w:r>
    </w:p>
    <w:p w:rsidR="00B44823" w:rsidRPr="00B44823" w:rsidRDefault="00B44823" w:rsidP="00B44823">
      <w:pPr>
        <w:spacing w:after="120"/>
        <w:ind w:left="708"/>
        <w:rPr>
          <w:rFonts w:ascii="Arial" w:hAnsi="Arial" w:cs="Arial"/>
          <w:i/>
          <w:sz w:val="20"/>
          <w:szCs w:val="20"/>
        </w:rPr>
      </w:pPr>
      <w:r w:rsidRPr="00B44823">
        <w:rPr>
          <w:rFonts w:ascii="Arial" w:hAnsi="Arial" w:cs="Arial"/>
          <w:i/>
          <w:sz w:val="20"/>
          <w:szCs w:val="20"/>
        </w:rPr>
        <w:t>(c) Taking of hostages;</w:t>
      </w:r>
    </w:p>
    <w:p w:rsidR="00B44823" w:rsidRPr="00B44823" w:rsidRDefault="00B44823" w:rsidP="00B44823">
      <w:pPr>
        <w:spacing w:after="120"/>
        <w:ind w:left="708"/>
        <w:rPr>
          <w:rFonts w:ascii="Arial" w:hAnsi="Arial" w:cs="Arial"/>
          <w:i/>
          <w:sz w:val="20"/>
          <w:szCs w:val="20"/>
        </w:rPr>
      </w:pPr>
      <w:r w:rsidRPr="00B44823">
        <w:rPr>
          <w:rFonts w:ascii="Arial" w:hAnsi="Arial" w:cs="Arial"/>
          <w:i/>
          <w:sz w:val="20"/>
          <w:szCs w:val="20"/>
        </w:rPr>
        <w:t>(d) Acts of terrorism;</w:t>
      </w:r>
    </w:p>
    <w:p w:rsidR="00B44823" w:rsidRPr="00B44823" w:rsidRDefault="00B44823" w:rsidP="00B44823">
      <w:pPr>
        <w:spacing w:after="120"/>
        <w:ind w:left="708"/>
        <w:rPr>
          <w:rFonts w:ascii="Arial" w:hAnsi="Arial" w:cs="Arial"/>
          <w:i/>
          <w:sz w:val="20"/>
          <w:szCs w:val="20"/>
        </w:rPr>
      </w:pPr>
      <w:r w:rsidRPr="00B44823">
        <w:rPr>
          <w:rFonts w:ascii="Arial" w:hAnsi="Arial" w:cs="Arial"/>
          <w:i/>
          <w:sz w:val="20"/>
          <w:szCs w:val="20"/>
        </w:rPr>
        <w:t>(e) Outrages upon personal dignity, in particular humiliating and degrading treatment,</w:t>
      </w:r>
      <w:r>
        <w:rPr>
          <w:rFonts w:ascii="Arial" w:hAnsi="Arial" w:cs="Arial"/>
          <w:i/>
          <w:sz w:val="20"/>
          <w:szCs w:val="20"/>
        </w:rPr>
        <w:t xml:space="preserve"> </w:t>
      </w:r>
      <w:r w:rsidRPr="00B44823">
        <w:rPr>
          <w:rFonts w:ascii="Arial" w:hAnsi="Arial" w:cs="Arial"/>
          <w:i/>
          <w:sz w:val="20"/>
          <w:szCs w:val="20"/>
        </w:rPr>
        <w:t>rape, enforced prostitution and any form of indecent assault;</w:t>
      </w:r>
    </w:p>
    <w:p w:rsidR="00B44823" w:rsidRPr="00B44823" w:rsidRDefault="00B44823" w:rsidP="00B44823">
      <w:pPr>
        <w:spacing w:after="120"/>
        <w:ind w:left="708"/>
        <w:rPr>
          <w:rFonts w:ascii="Arial" w:hAnsi="Arial" w:cs="Arial"/>
          <w:i/>
          <w:sz w:val="20"/>
          <w:szCs w:val="20"/>
        </w:rPr>
      </w:pPr>
      <w:r w:rsidRPr="00B44823">
        <w:rPr>
          <w:rFonts w:ascii="Arial" w:hAnsi="Arial" w:cs="Arial"/>
          <w:i/>
          <w:sz w:val="20"/>
          <w:szCs w:val="20"/>
        </w:rPr>
        <w:t>(f) Pillage;</w:t>
      </w:r>
    </w:p>
    <w:p w:rsidR="00B44823" w:rsidRPr="00B44823" w:rsidRDefault="00B44823" w:rsidP="00B44823">
      <w:pPr>
        <w:spacing w:after="120"/>
        <w:ind w:left="708"/>
        <w:rPr>
          <w:rFonts w:ascii="Arial" w:hAnsi="Arial" w:cs="Arial"/>
          <w:i/>
          <w:sz w:val="20"/>
          <w:szCs w:val="20"/>
        </w:rPr>
      </w:pPr>
      <w:r w:rsidRPr="00B44823">
        <w:rPr>
          <w:rFonts w:ascii="Arial" w:hAnsi="Arial" w:cs="Arial"/>
          <w:i/>
          <w:sz w:val="20"/>
          <w:szCs w:val="20"/>
        </w:rPr>
        <w:t>(g) The passing of sentences and the carrying out of executions without previous</w:t>
      </w:r>
      <w:r>
        <w:rPr>
          <w:rFonts w:ascii="Arial" w:hAnsi="Arial" w:cs="Arial"/>
          <w:i/>
          <w:sz w:val="20"/>
          <w:szCs w:val="20"/>
        </w:rPr>
        <w:t xml:space="preserve"> </w:t>
      </w:r>
      <w:r w:rsidR="008533E0" w:rsidRPr="00B44823">
        <w:rPr>
          <w:rFonts w:ascii="Arial" w:hAnsi="Arial" w:cs="Arial"/>
          <w:i/>
          <w:sz w:val="20"/>
          <w:szCs w:val="20"/>
        </w:rPr>
        <w:t>judgment</w:t>
      </w:r>
      <w:r w:rsidRPr="00B44823">
        <w:rPr>
          <w:rFonts w:ascii="Arial" w:hAnsi="Arial" w:cs="Arial"/>
          <w:i/>
          <w:sz w:val="20"/>
          <w:szCs w:val="20"/>
        </w:rPr>
        <w:t xml:space="preserve"> pronounced by a regularly constituted court, affording all the judicial</w:t>
      </w:r>
      <w:r>
        <w:rPr>
          <w:rFonts w:ascii="Arial" w:hAnsi="Arial" w:cs="Arial"/>
          <w:i/>
          <w:sz w:val="20"/>
          <w:szCs w:val="20"/>
        </w:rPr>
        <w:t xml:space="preserve"> </w:t>
      </w:r>
      <w:r w:rsidRPr="00B44823">
        <w:rPr>
          <w:rFonts w:ascii="Arial" w:hAnsi="Arial" w:cs="Arial"/>
          <w:i/>
          <w:sz w:val="20"/>
          <w:szCs w:val="20"/>
        </w:rPr>
        <w:t xml:space="preserve">guarantees which are recognized as indispensable by </w:t>
      </w:r>
      <w:proofErr w:type="spellStart"/>
      <w:r w:rsidRPr="00B44823">
        <w:rPr>
          <w:rFonts w:ascii="Arial" w:hAnsi="Arial" w:cs="Arial"/>
          <w:i/>
          <w:sz w:val="20"/>
          <w:szCs w:val="20"/>
        </w:rPr>
        <w:t>civilised</w:t>
      </w:r>
      <w:proofErr w:type="spellEnd"/>
      <w:r w:rsidRPr="00B44823">
        <w:rPr>
          <w:rFonts w:ascii="Arial" w:hAnsi="Arial" w:cs="Arial"/>
          <w:i/>
          <w:sz w:val="20"/>
          <w:szCs w:val="20"/>
        </w:rPr>
        <w:t xml:space="preserve"> peoples;</w:t>
      </w:r>
    </w:p>
    <w:p w:rsidR="00B44823" w:rsidRDefault="00B44823" w:rsidP="00B44823">
      <w:pPr>
        <w:spacing w:after="120"/>
        <w:ind w:left="708"/>
        <w:rPr>
          <w:rFonts w:ascii="Arial" w:hAnsi="Arial" w:cs="Arial"/>
          <w:i/>
          <w:sz w:val="20"/>
          <w:szCs w:val="20"/>
        </w:rPr>
      </w:pPr>
      <w:r w:rsidRPr="00B44823">
        <w:rPr>
          <w:rFonts w:ascii="Arial" w:hAnsi="Arial" w:cs="Arial"/>
          <w:i/>
          <w:sz w:val="20"/>
          <w:szCs w:val="20"/>
        </w:rPr>
        <w:t>(h) Threats to commit any of the foregoing acts.</w:t>
      </w:r>
    </w:p>
    <w:p w:rsidR="00665926" w:rsidRDefault="00665926" w:rsidP="00B44823">
      <w:pPr>
        <w:spacing w:after="120"/>
        <w:ind w:left="708"/>
        <w:rPr>
          <w:rFonts w:ascii="Arial" w:hAnsi="Arial" w:cs="Arial"/>
          <w:i/>
          <w:sz w:val="20"/>
          <w:szCs w:val="20"/>
        </w:rPr>
      </w:pPr>
    </w:p>
    <w:p w:rsidR="004437D2" w:rsidRPr="004437D2" w:rsidRDefault="004437D2" w:rsidP="004437D2">
      <w:pPr>
        <w:spacing w:after="120"/>
        <w:rPr>
          <w:rFonts w:ascii="Arial" w:hAnsi="Arial" w:cs="Arial"/>
          <w:b/>
          <w:sz w:val="20"/>
          <w:szCs w:val="20"/>
        </w:rPr>
      </w:pPr>
      <w:r w:rsidRPr="004437D2">
        <w:rPr>
          <w:rFonts w:ascii="Arial" w:hAnsi="Arial" w:cs="Arial"/>
          <w:b/>
          <w:sz w:val="20"/>
          <w:szCs w:val="20"/>
        </w:rPr>
        <w:t>D. Individual Criminal Responsibility – relevant in this context…</w:t>
      </w:r>
    </w:p>
    <w:p w:rsidR="004437D2" w:rsidRPr="004437D2" w:rsidRDefault="004437D2" w:rsidP="004437D2">
      <w:pPr>
        <w:spacing w:after="120"/>
        <w:rPr>
          <w:rFonts w:ascii="Arial" w:hAnsi="Arial" w:cs="Arial"/>
          <w:b/>
          <w:bCs/>
          <w:i/>
          <w:sz w:val="20"/>
          <w:szCs w:val="20"/>
        </w:rPr>
      </w:pPr>
      <w:r w:rsidRPr="004437D2">
        <w:rPr>
          <w:rFonts w:ascii="Arial" w:hAnsi="Arial" w:cs="Arial"/>
          <w:b/>
          <w:bCs/>
          <w:i/>
          <w:sz w:val="20"/>
          <w:szCs w:val="20"/>
        </w:rPr>
        <w:t>Article 6: Individual Criminal Responsibility</w:t>
      </w:r>
    </w:p>
    <w:p w:rsidR="004437D2" w:rsidRPr="004437D2" w:rsidRDefault="004437D2" w:rsidP="004437D2">
      <w:pPr>
        <w:spacing w:after="120"/>
        <w:rPr>
          <w:rFonts w:ascii="Arial" w:hAnsi="Arial" w:cs="Arial"/>
          <w:i/>
          <w:sz w:val="20"/>
          <w:szCs w:val="20"/>
        </w:rPr>
      </w:pPr>
      <w:r w:rsidRPr="004437D2">
        <w:rPr>
          <w:rFonts w:ascii="Arial" w:hAnsi="Arial" w:cs="Arial"/>
          <w:i/>
          <w:sz w:val="20"/>
          <w:szCs w:val="20"/>
        </w:rPr>
        <w:t>1. A person who planned, instigated, ordered, committed or otherwise aided and abetted in the planning, preparation or execution of a crime referred to in Articles 2 to 4 of the present Statute, shall be individually responsible for the crime.</w:t>
      </w:r>
    </w:p>
    <w:p w:rsidR="004437D2" w:rsidRPr="004437D2" w:rsidRDefault="004437D2" w:rsidP="004437D2">
      <w:pPr>
        <w:spacing w:after="120"/>
        <w:rPr>
          <w:rFonts w:ascii="Arial" w:hAnsi="Arial" w:cs="Arial"/>
          <w:i/>
          <w:sz w:val="20"/>
          <w:szCs w:val="20"/>
        </w:rPr>
      </w:pPr>
      <w:r w:rsidRPr="004437D2">
        <w:rPr>
          <w:rFonts w:ascii="Arial" w:hAnsi="Arial" w:cs="Arial"/>
          <w:i/>
          <w:sz w:val="20"/>
          <w:szCs w:val="20"/>
        </w:rPr>
        <w:t>2. The official position of any accused person, whether as Head of state or government or as a responsible government official, shall not relieve such person of criminal responsibility nor mitigate punishment.</w:t>
      </w:r>
    </w:p>
    <w:p w:rsidR="004437D2" w:rsidRPr="004437D2" w:rsidRDefault="004437D2" w:rsidP="004437D2">
      <w:pPr>
        <w:spacing w:after="120"/>
        <w:rPr>
          <w:rFonts w:ascii="Arial" w:hAnsi="Arial" w:cs="Arial"/>
          <w:i/>
          <w:sz w:val="20"/>
          <w:szCs w:val="20"/>
        </w:rPr>
      </w:pPr>
      <w:r w:rsidRPr="004437D2">
        <w:rPr>
          <w:rFonts w:ascii="Arial" w:hAnsi="Arial" w:cs="Arial"/>
          <w:i/>
          <w:sz w:val="20"/>
          <w:szCs w:val="20"/>
        </w:rPr>
        <w:t>3. The fact that any of the acts referred to in Articles 2 to 4 of the present Statute was committed by a subordinate does not relieve his or her superior of criminal responsibility if he or she knew or had reason to know that the subordinate was about to commit such acts or had done so and the superior failed to take the necessary and reasonable measures to prevent such acts or to punish the perpetrators thereof.</w:t>
      </w:r>
    </w:p>
    <w:p w:rsidR="004437D2" w:rsidRDefault="004437D2" w:rsidP="004437D2">
      <w:pPr>
        <w:spacing w:after="120"/>
        <w:rPr>
          <w:rFonts w:ascii="Arial" w:hAnsi="Arial" w:cs="Arial"/>
          <w:i/>
          <w:sz w:val="20"/>
          <w:szCs w:val="20"/>
        </w:rPr>
      </w:pPr>
      <w:r w:rsidRPr="004437D2">
        <w:rPr>
          <w:rFonts w:ascii="Arial" w:hAnsi="Arial" w:cs="Arial"/>
          <w:i/>
          <w:sz w:val="20"/>
          <w:szCs w:val="20"/>
        </w:rPr>
        <w:t>4. The fact that an accused person acted pursuant to an order of a government or of a superior shall not relieve him or her of criminal responsibility, but may be considered in mitigation of punishment if the International Tribunal for Rwanda determines that justice so requires.</w:t>
      </w:r>
    </w:p>
    <w:p w:rsidR="004437D2" w:rsidRPr="004437D2" w:rsidRDefault="004437D2" w:rsidP="004437D2">
      <w:pPr>
        <w:spacing w:after="120"/>
        <w:rPr>
          <w:rFonts w:ascii="Arial" w:hAnsi="Arial" w:cs="Arial"/>
          <w:i/>
          <w:sz w:val="20"/>
          <w:szCs w:val="20"/>
        </w:rPr>
      </w:pPr>
    </w:p>
    <w:p w:rsidR="00665926" w:rsidRDefault="00665926" w:rsidP="00665926">
      <w:pPr>
        <w:spacing w:after="120"/>
        <w:rPr>
          <w:rFonts w:ascii="Arial" w:hAnsi="Arial" w:cs="Arial"/>
          <w:b/>
          <w:sz w:val="20"/>
          <w:szCs w:val="20"/>
        </w:rPr>
      </w:pPr>
      <w:r w:rsidRPr="00665926">
        <w:rPr>
          <w:rFonts w:ascii="Arial" w:hAnsi="Arial" w:cs="Arial"/>
          <w:b/>
          <w:sz w:val="20"/>
          <w:szCs w:val="20"/>
        </w:rPr>
        <w:t>2.</w:t>
      </w:r>
      <w:r>
        <w:rPr>
          <w:rFonts w:ascii="Arial" w:hAnsi="Arial" w:cs="Arial"/>
          <w:b/>
          <w:sz w:val="20"/>
          <w:szCs w:val="20"/>
        </w:rPr>
        <w:t xml:space="preserve"> Further information</w:t>
      </w:r>
    </w:p>
    <w:p w:rsidR="00665926" w:rsidRDefault="00861FD4" w:rsidP="00665926">
      <w:pPr>
        <w:spacing w:after="120"/>
        <w:rPr>
          <w:rFonts w:ascii="Arial" w:hAnsi="Arial" w:cs="Arial"/>
          <w:b/>
          <w:sz w:val="20"/>
          <w:szCs w:val="20"/>
        </w:rPr>
      </w:pPr>
      <w:r>
        <w:rPr>
          <w:rFonts w:ascii="Arial" w:hAnsi="Arial" w:cs="Arial"/>
          <w:b/>
          <w:sz w:val="20"/>
          <w:szCs w:val="20"/>
        </w:rPr>
        <w:t>&gt; HRW ICTR Case Law Digest</w:t>
      </w:r>
    </w:p>
    <w:p w:rsidR="00861FD4" w:rsidRDefault="00861FD4" w:rsidP="00665926">
      <w:pPr>
        <w:spacing w:after="120"/>
        <w:rPr>
          <w:rFonts w:ascii="Arial" w:hAnsi="Arial" w:cs="Arial"/>
          <w:b/>
          <w:sz w:val="20"/>
          <w:szCs w:val="20"/>
        </w:rPr>
      </w:pPr>
      <w:r>
        <w:rPr>
          <w:rFonts w:ascii="Arial" w:hAnsi="Arial" w:cs="Arial"/>
          <w:b/>
          <w:sz w:val="20"/>
          <w:szCs w:val="20"/>
        </w:rPr>
        <w:t xml:space="preserve">&gt; </w:t>
      </w:r>
      <w:proofErr w:type="gramStart"/>
      <w:r>
        <w:rPr>
          <w:rFonts w:ascii="Arial" w:hAnsi="Arial" w:cs="Arial"/>
          <w:b/>
          <w:sz w:val="20"/>
          <w:szCs w:val="20"/>
        </w:rPr>
        <w:t>papers</w:t>
      </w:r>
      <w:proofErr w:type="gramEnd"/>
      <w:r>
        <w:rPr>
          <w:rFonts w:ascii="Arial" w:hAnsi="Arial" w:cs="Arial"/>
          <w:b/>
          <w:sz w:val="20"/>
          <w:szCs w:val="20"/>
        </w:rPr>
        <w:t xml:space="preserve">… </w:t>
      </w:r>
      <w:bookmarkStart w:id="0" w:name="_GoBack"/>
      <w:bookmarkEnd w:id="0"/>
    </w:p>
    <w:p w:rsidR="009462AB" w:rsidRDefault="009462AB" w:rsidP="009462AB">
      <w:pPr>
        <w:spacing w:after="120"/>
        <w:rPr>
          <w:rFonts w:ascii="Arial" w:hAnsi="Arial" w:cs="Arial"/>
          <w:sz w:val="20"/>
          <w:szCs w:val="20"/>
        </w:rPr>
      </w:pPr>
      <w:r>
        <w:rPr>
          <w:rFonts w:ascii="Arial" w:hAnsi="Arial" w:cs="Arial"/>
          <w:sz w:val="20"/>
          <w:szCs w:val="20"/>
        </w:rPr>
        <w:t>“</w:t>
      </w:r>
      <w:r w:rsidRPr="009462AB">
        <w:rPr>
          <w:rFonts w:ascii="Arial" w:hAnsi="Arial" w:cs="Arial"/>
          <w:sz w:val="20"/>
          <w:szCs w:val="20"/>
        </w:rPr>
        <w:t>ICTR jurisprudence correctly recognizes the mental element of genocide in</w:t>
      </w:r>
      <w:r>
        <w:rPr>
          <w:rFonts w:ascii="Arial" w:hAnsi="Arial" w:cs="Arial"/>
          <w:sz w:val="20"/>
          <w:szCs w:val="20"/>
        </w:rPr>
        <w:t xml:space="preserve"> </w:t>
      </w:r>
      <w:r w:rsidRPr="009462AB">
        <w:rPr>
          <w:rFonts w:ascii="Arial" w:hAnsi="Arial" w:cs="Arial"/>
          <w:sz w:val="20"/>
          <w:szCs w:val="20"/>
        </w:rPr>
        <w:t>the chapeau of Article 2(2) as its distinguishing feature, namely the requirement</w:t>
      </w:r>
      <w:r>
        <w:rPr>
          <w:rFonts w:ascii="Arial" w:hAnsi="Arial" w:cs="Arial"/>
          <w:sz w:val="20"/>
          <w:szCs w:val="20"/>
        </w:rPr>
        <w:t xml:space="preserve"> </w:t>
      </w:r>
      <w:r w:rsidRPr="009462AB">
        <w:rPr>
          <w:rFonts w:ascii="Arial" w:hAnsi="Arial" w:cs="Arial"/>
          <w:sz w:val="20"/>
          <w:szCs w:val="20"/>
        </w:rPr>
        <w:t>of a specific intent (</w:t>
      </w:r>
      <w:proofErr w:type="spellStart"/>
      <w:r w:rsidRPr="009462AB">
        <w:rPr>
          <w:rFonts w:ascii="Arial" w:hAnsi="Arial" w:cs="Arial"/>
          <w:sz w:val="20"/>
          <w:szCs w:val="20"/>
        </w:rPr>
        <w:t>dolus</w:t>
      </w:r>
      <w:proofErr w:type="spellEnd"/>
      <w:r w:rsidRPr="009462AB">
        <w:rPr>
          <w:rFonts w:ascii="Arial" w:hAnsi="Arial" w:cs="Arial"/>
          <w:sz w:val="20"/>
          <w:szCs w:val="20"/>
        </w:rPr>
        <w:t xml:space="preserve"> </w:t>
      </w:r>
      <w:proofErr w:type="spellStart"/>
      <w:r w:rsidRPr="009462AB">
        <w:rPr>
          <w:rFonts w:ascii="Arial" w:hAnsi="Arial" w:cs="Arial"/>
          <w:sz w:val="20"/>
          <w:szCs w:val="20"/>
        </w:rPr>
        <w:t>specialis</w:t>
      </w:r>
      <w:proofErr w:type="spellEnd"/>
      <w:r w:rsidRPr="009462AB">
        <w:rPr>
          <w:rFonts w:ascii="Arial" w:hAnsi="Arial" w:cs="Arial"/>
          <w:sz w:val="20"/>
          <w:szCs w:val="20"/>
        </w:rPr>
        <w:t>) to destroy, in whole or in part, a</w:t>
      </w:r>
      <w:r>
        <w:rPr>
          <w:rFonts w:ascii="Arial" w:hAnsi="Arial" w:cs="Arial"/>
          <w:sz w:val="20"/>
          <w:szCs w:val="20"/>
        </w:rPr>
        <w:t xml:space="preserve"> </w:t>
      </w:r>
      <w:r w:rsidRPr="009462AB">
        <w:rPr>
          <w:rFonts w:ascii="Arial" w:hAnsi="Arial" w:cs="Arial"/>
          <w:sz w:val="20"/>
          <w:szCs w:val="20"/>
        </w:rPr>
        <w:t>national, ethnical, racial or religious group, as such. This mental element</w:t>
      </w:r>
      <w:r>
        <w:rPr>
          <w:rFonts w:ascii="Arial" w:hAnsi="Arial" w:cs="Arial"/>
          <w:sz w:val="20"/>
          <w:szCs w:val="20"/>
        </w:rPr>
        <w:t xml:space="preserve"> </w:t>
      </w:r>
      <w:r w:rsidRPr="009462AB">
        <w:rPr>
          <w:rFonts w:ascii="Arial" w:hAnsi="Arial" w:cs="Arial"/>
          <w:sz w:val="20"/>
          <w:szCs w:val="20"/>
        </w:rPr>
        <w:t>applies to all material acts of genocide enumerated under Article 2(a)-(e) of</w:t>
      </w:r>
      <w:r>
        <w:rPr>
          <w:rFonts w:ascii="Arial" w:hAnsi="Arial" w:cs="Arial"/>
          <w:sz w:val="20"/>
          <w:szCs w:val="20"/>
        </w:rPr>
        <w:t xml:space="preserve"> </w:t>
      </w:r>
      <w:r w:rsidRPr="009462AB">
        <w:rPr>
          <w:rFonts w:ascii="Arial" w:hAnsi="Arial" w:cs="Arial"/>
          <w:sz w:val="20"/>
          <w:szCs w:val="20"/>
        </w:rPr>
        <w:t>the Statute.15 Since the underlying acts - such as killing or causing serious</w:t>
      </w:r>
      <w:r>
        <w:rPr>
          <w:rFonts w:ascii="Arial" w:hAnsi="Arial" w:cs="Arial"/>
          <w:sz w:val="20"/>
          <w:szCs w:val="20"/>
        </w:rPr>
        <w:t xml:space="preserve"> </w:t>
      </w:r>
      <w:r w:rsidRPr="009462AB">
        <w:rPr>
          <w:rFonts w:ascii="Arial" w:hAnsi="Arial" w:cs="Arial"/>
          <w:sz w:val="20"/>
          <w:szCs w:val="20"/>
        </w:rPr>
        <w:t>bodily or mental harm - are not international crimes as such, '[</w:t>
      </w:r>
      <w:proofErr w:type="spellStart"/>
      <w:r w:rsidRPr="009462AB">
        <w:rPr>
          <w:rFonts w:ascii="Arial" w:hAnsi="Arial" w:cs="Arial"/>
          <w:sz w:val="20"/>
          <w:szCs w:val="20"/>
        </w:rPr>
        <w:t>i</w:t>
      </w:r>
      <w:proofErr w:type="spellEnd"/>
      <w:r w:rsidRPr="009462AB">
        <w:rPr>
          <w:rFonts w:ascii="Arial" w:hAnsi="Arial" w:cs="Arial"/>
          <w:sz w:val="20"/>
          <w:szCs w:val="20"/>
        </w:rPr>
        <w:t>]t is this</w:t>
      </w:r>
      <w:r>
        <w:rPr>
          <w:rFonts w:ascii="Arial" w:hAnsi="Arial" w:cs="Arial"/>
          <w:sz w:val="20"/>
          <w:szCs w:val="20"/>
        </w:rPr>
        <w:t xml:space="preserve"> </w:t>
      </w:r>
      <w:r w:rsidRPr="009462AB">
        <w:rPr>
          <w:rFonts w:ascii="Arial" w:hAnsi="Arial" w:cs="Arial"/>
          <w:sz w:val="20"/>
          <w:szCs w:val="20"/>
        </w:rPr>
        <w:t>specific intent that distinguishes the crime of genocide from the ordinary</w:t>
      </w:r>
      <w:r>
        <w:rPr>
          <w:rFonts w:ascii="Arial" w:hAnsi="Arial" w:cs="Arial"/>
          <w:sz w:val="20"/>
          <w:szCs w:val="20"/>
        </w:rPr>
        <w:t xml:space="preserve"> </w:t>
      </w:r>
      <w:r w:rsidRPr="009462AB">
        <w:rPr>
          <w:rFonts w:ascii="Arial" w:hAnsi="Arial" w:cs="Arial"/>
          <w:sz w:val="20"/>
          <w:szCs w:val="20"/>
        </w:rPr>
        <w:t>crime of murder''16 Thus, in addition to defining genocide, the requisite</w:t>
      </w:r>
      <w:r>
        <w:rPr>
          <w:rFonts w:ascii="Arial" w:hAnsi="Arial" w:cs="Arial"/>
          <w:sz w:val="20"/>
          <w:szCs w:val="20"/>
        </w:rPr>
        <w:t xml:space="preserve"> </w:t>
      </w:r>
      <w:r w:rsidRPr="009462AB">
        <w:rPr>
          <w:rFonts w:ascii="Arial" w:hAnsi="Arial" w:cs="Arial"/>
          <w:sz w:val="20"/>
          <w:szCs w:val="20"/>
        </w:rPr>
        <w:t>mental element also delineates the normative sphere of international criminal</w:t>
      </w:r>
      <w:r>
        <w:rPr>
          <w:rFonts w:ascii="Arial" w:hAnsi="Arial" w:cs="Arial"/>
          <w:sz w:val="20"/>
          <w:szCs w:val="20"/>
        </w:rPr>
        <w:t xml:space="preserve"> </w:t>
      </w:r>
      <w:r w:rsidRPr="009462AB">
        <w:rPr>
          <w:rFonts w:ascii="Arial" w:hAnsi="Arial" w:cs="Arial"/>
          <w:sz w:val="20"/>
          <w:szCs w:val="20"/>
        </w:rPr>
        <w:t>law from that of domestic law.</w:t>
      </w:r>
      <w:r>
        <w:rPr>
          <w:rFonts w:ascii="Arial" w:hAnsi="Arial" w:cs="Arial"/>
          <w:sz w:val="20"/>
          <w:szCs w:val="20"/>
        </w:rPr>
        <w:t>” (</w:t>
      </w:r>
      <w:proofErr w:type="spellStart"/>
      <w:r>
        <w:rPr>
          <w:rFonts w:ascii="Arial" w:hAnsi="Arial" w:cs="Arial"/>
          <w:sz w:val="20"/>
          <w:szCs w:val="20"/>
        </w:rPr>
        <w:t>Akhavam</w:t>
      </w:r>
      <w:proofErr w:type="spellEnd"/>
      <w:r>
        <w:rPr>
          <w:rFonts w:ascii="Arial" w:hAnsi="Arial" w:cs="Arial"/>
          <w:sz w:val="20"/>
          <w:szCs w:val="20"/>
        </w:rPr>
        <w:t xml:space="preserve"> 2005: 992)</w:t>
      </w:r>
    </w:p>
    <w:p w:rsidR="00C943A1" w:rsidRPr="00C943A1" w:rsidRDefault="00C943A1" w:rsidP="00C943A1">
      <w:pPr>
        <w:pStyle w:val="Listenabsatz"/>
        <w:numPr>
          <w:ilvl w:val="0"/>
          <w:numId w:val="1"/>
        </w:numPr>
        <w:spacing w:after="120"/>
        <w:rPr>
          <w:rFonts w:ascii="Arial" w:hAnsi="Arial" w:cs="Arial"/>
          <w:sz w:val="20"/>
          <w:szCs w:val="20"/>
        </w:rPr>
      </w:pPr>
      <w:r>
        <w:rPr>
          <w:rFonts w:ascii="Arial" w:hAnsi="Arial" w:cs="Arial"/>
          <w:sz w:val="20"/>
          <w:szCs w:val="20"/>
        </w:rPr>
        <w:t>Conflict/overlap between Art. 2(3</w:t>
      </w:r>
      <w:proofErr w:type="gramStart"/>
      <w:r>
        <w:rPr>
          <w:rFonts w:ascii="Arial" w:hAnsi="Arial" w:cs="Arial"/>
          <w:sz w:val="20"/>
          <w:szCs w:val="20"/>
        </w:rPr>
        <w:t>)(</w:t>
      </w:r>
      <w:proofErr w:type="gramEnd"/>
      <w:r>
        <w:rPr>
          <w:rFonts w:ascii="Arial" w:hAnsi="Arial" w:cs="Arial"/>
          <w:sz w:val="20"/>
          <w:szCs w:val="20"/>
        </w:rPr>
        <w:t>e) “complicity in genocide” and Art. 6 (1) “or otherwise aided and abetted</w:t>
      </w:r>
      <w:r w:rsidRPr="00C943A1">
        <w:t xml:space="preserve"> </w:t>
      </w:r>
      <w:r w:rsidRPr="00C943A1">
        <w:rPr>
          <w:rFonts w:ascii="Arial" w:hAnsi="Arial" w:cs="Arial"/>
          <w:sz w:val="20"/>
          <w:szCs w:val="20"/>
        </w:rPr>
        <w:t>planning, preparation or execution of a crime referred to in Articles 2 to 4</w:t>
      </w:r>
      <w:r>
        <w:rPr>
          <w:rFonts w:ascii="Arial" w:hAnsi="Arial" w:cs="Arial"/>
          <w:sz w:val="20"/>
          <w:szCs w:val="20"/>
        </w:rPr>
        <w:t xml:space="preserve">”. There are, </w:t>
      </w:r>
      <w:r>
        <w:rPr>
          <w:rFonts w:ascii="Arial" w:hAnsi="Arial" w:cs="Arial"/>
          <w:sz w:val="20"/>
          <w:szCs w:val="20"/>
        </w:rPr>
        <w:lastRenderedPageBreak/>
        <w:t xml:space="preserve">according to </w:t>
      </w:r>
      <w:proofErr w:type="spellStart"/>
      <w:r>
        <w:rPr>
          <w:rFonts w:ascii="Arial" w:hAnsi="Arial" w:cs="Arial"/>
          <w:sz w:val="20"/>
          <w:szCs w:val="20"/>
        </w:rPr>
        <w:t>Akhavam</w:t>
      </w:r>
      <w:proofErr w:type="spellEnd"/>
      <w:r>
        <w:rPr>
          <w:rFonts w:ascii="Arial" w:hAnsi="Arial" w:cs="Arial"/>
          <w:sz w:val="20"/>
          <w:szCs w:val="20"/>
        </w:rPr>
        <w:t xml:space="preserve">, different interpretations of the ICTR regarding the </w:t>
      </w:r>
      <w:proofErr w:type="spellStart"/>
      <w:r>
        <w:rPr>
          <w:rFonts w:ascii="Arial" w:hAnsi="Arial" w:cs="Arial"/>
          <w:sz w:val="20"/>
          <w:szCs w:val="20"/>
        </w:rPr>
        <w:t>dolus</w:t>
      </w:r>
      <w:proofErr w:type="spellEnd"/>
      <w:r>
        <w:rPr>
          <w:rFonts w:ascii="Arial" w:hAnsi="Arial" w:cs="Arial"/>
          <w:sz w:val="20"/>
          <w:szCs w:val="20"/>
        </w:rPr>
        <w:t xml:space="preserve"> </w:t>
      </w:r>
      <w:proofErr w:type="spellStart"/>
      <w:r>
        <w:rPr>
          <w:rFonts w:ascii="Arial" w:hAnsi="Arial" w:cs="Arial"/>
          <w:sz w:val="20"/>
          <w:szCs w:val="20"/>
        </w:rPr>
        <w:t>specialis</w:t>
      </w:r>
      <w:proofErr w:type="spellEnd"/>
      <w:r>
        <w:rPr>
          <w:rFonts w:ascii="Arial" w:hAnsi="Arial" w:cs="Arial"/>
          <w:sz w:val="20"/>
          <w:szCs w:val="20"/>
        </w:rPr>
        <w:t>/</w:t>
      </w:r>
      <w:proofErr w:type="spellStart"/>
      <w:r>
        <w:rPr>
          <w:rFonts w:ascii="Arial" w:hAnsi="Arial" w:cs="Arial"/>
          <w:sz w:val="20"/>
          <w:szCs w:val="20"/>
        </w:rPr>
        <w:t>dolus</w:t>
      </w:r>
      <w:proofErr w:type="spellEnd"/>
      <w:r>
        <w:rPr>
          <w:rFonts w:ascii="Arial" w:hAnsi="Arial" w:cs="Arial"/>
          <w:sz w:val="20"/>
          <w:szCs w:val="20"/>
        </w:rPr>
        <w:t xml:space="preserve"> </w:t>
      </w:r>
      <w:proofErr w:type="spellStart"/>
      <w:r>
        <w:rPr>
          <w:rFonts w:ascii="Arial" w:hAnsi="Arial" w:cs="Arial"/>
          <w:sz w:val="20"/>
          <w:szCs w:val="20"/>
        </w:rPr>
        <w:t>generalis</w:t>
      </w:r>
      <w:proofErr w:type="spellEnd"/>
      <w:r>
        <w:rPr>
          <w:rFonts w:ascii="Arial" w:hAnsi="Arial" w:cs="Arial"/>
          <w:sz w:val="20"/>
          <w:szCs w:val="20"/>
        </w:rPr>
        <w:t xml:space="preserve"> requirement for liability.</w:t>
      </w:r>
    </w:p>
    <w:sectPr w:rsidR="00C943A1" w:rsidRPr="00C943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B0C5F"/>
    <w:multiLevelType w:val="hybridMultilevel"/>
    <w:tmpl w:val="EA16059A"/>
    <w:lvl w:ilvl="0" w:tplc="19BA3948">
      <w:start w:val="4"/>
      <w:numFmt w:val="bullet"/>
      <w:lvlText w:val=""/>
      <w:lvlJc w:val="left"/>
      <w:pPr>
        <w:ind w:left="360" w:hanging="360"/>
      </w:pPr>
      <w:rPr>
        <w:rFonts w:ascii="Wingdings" w:eastAsia="Times New Roman" w:hAnsi="Wingdings"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95"/>
    <w:rsid w:val="001F7F3A"/>
    <w:rsid w:val="002B7475"/>
    <w:rsid w:val="003A138E"/>
    <w:rsid w:val="004437D2"/>
    <w:rsid w:val="00460E66"/>
    <w:rsid w:val="00480E86"/>
    <w:rsid w:val="004E6BA2"/>
    <w:rsid w:val="005C2748"/>
    <w:rsid w:val="00665926"/>
    <w:rsid w:val="006F18B8"/>
    <w:rsid w:val="008253BB"/>
    <w:rsid w:val="008533E0"/>
    <w:rsid w:val="00861FD4"/>
    <w:rsid w:val="009462AB"/>
    <w:rsid w:val="00B20EF3"/>
    <w:rsid w:val="00B44823"/>
    <w:rsid w:val="00C943A1"/>
    <w:rsid w:val="00D9584C"/>
    <w:rsid w:val="00EC6195"/>
    <w:rsid w:val="00F36B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6BA2"/>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Web"/>
    <w:qFormat/>
    <w:rsid w:val="004E6BA2"/>
    <w:pPr>
      <w:spacing w:before="100" w:beforeAutospacing="1" w:after="100" w:afterAutospacing="1" w:line="280" w:lineRule="exact"/>
      <w:ind w:left="426"/>
    </w:pPr>
    <w:rPr>
      <w:rFonts w:ascii="Arial" w:hAnsi="Arial" w:cs="Arial"/>
      <w:sz w:val="20"/>
      <w:szCs w:val="20"/>
    </w:rPr>
  </w:style>
  <w:style w:type="paragraph" w:styleId="StandardWeb">
    <w:name w:val="Normal (Web)"/>
    <w:basedOn w:val="Standard"/>
    <w:uiPriority w:val="99"/>
    <w:semiHidden/>
    <w:unhideWhenUsed/>
    <w:rsid w:val="004E6BA2"/>
  </w:style>
  <w:style w:type="paragraph" w:styleId="Listenabsatz">
    <w:name w:val="List Paragraph"/>
    <w:basedOn w:val="Standard"/>
    <w:uiPriority w:val="34"/>
    <w:qFormat/>
    <w:rsid w:val="00C943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6BA2"/>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Web"/>
    <w:qFormat/>
    <w:rsid w:val="004E6BA2"/>
    <w:pPr>
      <w:spacing w:before="100" w:beforeAutospacing="1" w:after="100" w:afterAutospacing="1" w:line="280" w:lineRule="exact"/>
      <w:ind w:left="426"/>
    </w:pPr>
    <w:rPr>
      <w:rFonts w:ascii="Arial" w:hAnsi="Arial" w:cs="Arial"/>
      <w:sz w:val="20"/>
      <w:szCs w:val="20"/>
    </w:rPr>
  </w:style>
  <w:style w:type="paragraph" w:styleId="StandardWeb">
    <w:name w:val="Normal (Web)"/>
    <w:basedOn w:val="Standard"/>
    <w:uiPriority w:val="99"/>
    <w:semiHidden/>
    <w:unhideWhenUsed/>
    <w:rsid w:val="004E6BA2"/>
  </w:style>
  <w:style w:type="paragraph" w:styleId="Listenabsatz">
    <w:name w:val="List Paragraph"/>
    <w:basedOn w:val="Standard"/>
    <w:uiPriority w:val="34"/>
    <w:qFormat/>
    <w:rsid w:val="00C94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8</cp:revision>
  <dcterms:created xsi:type="dcterms:W3CDTF">2014-03-17T18:37:00Z</dcterms:created>
  <dcterms:modified xsi:type="dcterms:W3CDTF">2014-03-24T18:36:00Z</dcterms:modified>
</cp:coreProperties>
</file>